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79"/>
        <w:gridCol w:w="1493"/>
        <w:gridCol w:w="3686"/>
        <w:gridCol w:w="2230"/>
        <w:gridCol w:w="1345"/>
        <w:gridCol w:w="1345"/>
        <w:gridCol w:w="2777"/>
      </w:tblGrid>
      <w:tr w:rsidR="004F5FF9" w:rsidTr="0057565B">
        <w:trPr>
          <w:trHeight w:val="306"/>
          <w:jc w:val="center"/>
        </w:trPr>
        <w:tc>
          <w:tcPr>
            <w:tcW w:w="16155" w:type="dxa"/>
            <w:gridSpan w:val="7"/>
            <w:vAlign w:val="center"/>
          </w:tcPr>
          <w:p w:rsidR="004F5FF9" w:rsidRPr="00CB2DE1" w:rsidRDefault="00473C6B" w:rsidP="004F5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  <w:t>………………………………………………………….</w:t>
            </w:r>
            <w:proofErr w:type="gramEnd"/>
            <w:r w:rsidR="004F5FF9" w:rsidRPr="00CB2DE1"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  <w:t xml:space="preserve"> ANABİLİM DALI</w:t>
            </w:r>
          </w:p>
          <w:p w:rsidR="004F5FF9" w:rsidRPr="00FF7C02" w:rsidRDefault="004F5FF9" w:rsidP="004F5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</w:pPr>
            <w:r w:rsidRPr="00CB2DE1">
              <w:rPr>
                <w:rFonts w:ascii="Times New Roman" w:eastAsia="Times New Roman" w:hAnsi="Times New Roman" w:cs="Times New Roman"/>
                <w:b/>
                <w:bCs/>
                <w:color w:val="00547A"/>
                <w:sz w:val="28"/>
                <w:szCs w:val="28"/>
                <w:lang w:eastAsia="tr-TR"/>
              </w:rPr>
              <w:t>YÜKSEK LİSANS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547A"/>
                <w:sz w:val="28"/>
                <w:szCs w:val="28"/>
                <w:lang w:eastAsia="tr-TR"/>
              </w:rPr>
              <w:t xml:space="preserve"> (Tezli)</w:t>
            </w:r>
          </w:p>
        </w:tc>
      </w:tr>
      <w:tr w:rsidR="004F5FF9" w:rsidTr="0057565B">
        <w:trPr>
          <w:trHeight w:val="2987"/>
          <w:jc w:val="center"/>
        </w:trPr>
        <w:tc>
          <w:tcPr>
            <w:tcW w:w="13378" w:type="dxa"/>
            <w:gridSpan w:val="6"/>
            <w:vAlign w:val="center"/>
          </w:tcPr>
          <w:p w:rsidR="004F5FF9" w:rsidRPr="00CB2DE1" w:rsidRDefault="004F5FF9" w:rsidP="004F5F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B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 Profesör  +  1 Dr. </w:t>
            </w:r>
            <w:proofErr w:type="spellStart"/>
            <w:r w:rsidRPr="00CB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CB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Üyesi veya</w:t>
            </w:r>
          </w:p>
          <w:p w:rsidR="004F5FF9" w:rsidRDefault="004F5FF9" w:rsidP="004F5F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B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 Doç. + 1 Dr. </w:t>
            </w:r>
            <w:proofErr w:type="spellStart"/>
            <w:r w:rsidRPr="00CB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CB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Üyesi</w:t>
            </w:r>
          </w:p>
          <w:p w:rsidR="004F5FF9" w:rsidRDefault="004F5FF9" w:rsidP="004F5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FF9" w:rsidRPr="00447AFF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47A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3017.02.2021/4483 KSBÜ)</w:t>
            </w:r>
          </w:p>
          <w:p w:rsidR="004F5FF9" w:rsidRPr="00447AFF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A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16.02.2021/ 11197 Lisansüstü Program Açılması Başvuruları YÖK)</w:t>
            </w:r>
          </w:p>
          <w:p w:rsidR="004F5FF9" w:rsidRDefault="004F5FF9" w:rsidP="00D02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Yükseköğretim  kurumlarının  lisansüstü  eğitim  programı  açmada  başvuru  yöntemi,  10.02.2021  tarihli Yükseköğretim  Yürütme  Kurulu  toplantısında  incelenmiş  ve  2547  sayılı  Kanun'un  44'üncü  maddesi  ile Lisansüstü  Eğitim  ve  Öğretim  Yönetmeliği  uyarınca;  yükseköğretim  kurumları  bünyesinde  lisansüstü program  açılması  tekliflerinin  Yükseköğretim  Bilgi  Sistemi  (YÖKSİS)  Akademik  Birim  Ağacı  Yönetim Sistemi  (ABAYS)  yazılımı  üzerinden  yapılmasına,  bu  sistem  üzerinden  yapılmayan  başvuruların değerlendirmeye alınmamasına.</w:t>
            </w:r>
          </w:p>
          <w:p w:rsidR="004F5FF9" w:rsidRPr="00FF7C02" w:rsidRDefault="004F5FF9" w:rsidP="00D027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</w:pPr>
          </w:p>
        </w:tc>
        <w:tc>
          <w:tcPr>
            <w:tcW w:w="2777" w:type="dxa"/>
            <w:vAlign w:val="center"/>
          </w:tcPr>
          <w:p w:rsidR="004F5FF9" w:rsidRPr="0098419C" w:rsidRDefault="004F5FF9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20"/>
                <w:szCs w:val="20"/>
                <w:lang w:eastAsia="tr-TR"/>
              </w:rPr>
            </w:pPr>
            <w:r w:rsidRPr="00CB2DE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Toplam en az asgari 3 öğretim üyesi olması gerekmektedir.</w:t>
            </w:r>
          </w:p>
        </w:tc>
      </w:tr>
      <w:tr w:rsidR="004F5FF9" w:rsidTr="0057565B">
        <w:trPr>
          <w:trHeight w:val="306"/>
          <w:jc w:val="center"/>
        </w:trPr>
        <w:tc>
          <w:tcPr>
            <w:tcW w:w="3279" w:type="dxa"/>
            <w:vMerge w:val="restart"/>
            <w:vAlign w:val="center"/>
          </w:tcPr>
          <w:p w:rsidR="004F5FF9" w:rsidRPr="005B55BE" w:rsidRDefault="00473C6B" w:rsidP="00D027A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  <w:t xml:space="preserve">Unvan/ </w:t>
            </w:r>
            <w:r w:rsidR="004F5FF9" w:rsidRPr="005B55BE"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  <w:t>Ad Soyadı</w:t>
            </w:r>
          </w:p>
        </w:tc>
        <w:tc>
          <w:tcPr>
            <w:tcW w:w="1493" w:type="dxa"/>
            <w:vMerge w:val="restart"/>
            <w:vAlign w:val="center"/>
          </w:tcPr>
          <w:p w:rsidR="004F5FF9" w:rsidRPr="005B55BE" w:rsidRDefault="004F5FF9" w:rsidP="00D027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79B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Yeterlilikte Gösterildiği Program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4F5FF9" w:rsidRPr="00FF7C02" w:rsidRDefault="004F5FF9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</w:pPr>
            <w:r w:rsidRPr="00FF7C02"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  <w:t>Yeterlilikte Gösterilen Pr. Sayısı</w:t>
            </w:r>
          </w:p>
        </w:tc>
        <w:tc>
          <w:tcPr>
            <w:tcW w:w="2230" w:type="dxa"/>
            <w:vAlign w:val="center"/>
          </w:tcPr>
          <w:p w:rsidR="004F5FF9" w:rsidRPr="00FF7C02" w:rsidRDefault="004F5FF9" w:rsidP="00D027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</w:pPr>
            <w:r w:rsidRPr="00FF7C02"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  <w:t>Haftalık Ders Saati Toplamı</w:t>
            </w:r>
            <w:r w:rsidRPr="00FF7C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0" w:type="dxa"/>
            <w:gridSpan w:val="2"/>
            <w:vAlign w:val="center"/>
          </w:tcPr>
          <w:p w:rsidR="004F5FF9" w:rsidRPr="00FF7C02" w:rsidRDefault="004F5FF9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</w:pPr>
            <w:r w:rsidRPr="00FF7C02"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  <w:t>Danışmanlık Sayısı</w:t>
            </w:r>
          </w:p>
        </w:tc>
        <w:tc>
          <w:tcPr>
            <w:tcW w:w="2777" w:type="dxa"/>
            <w:vAlign w:val="center"/>
          </w:tcPr>
          <w:p w:rsidR="004F5FF9" w:rsidRPr="00FF7C02" w:rsidRDefault="004F5FF9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</w:pPr>
            <w:r w:rsidRPr="00FF7C02">
              <w:rPr>
                <w:rFonts w:ascii="Times New Roman" w:eastAsia="Times New Roman" w:hAnsi="Times New Roman" w:cs="Times New Roman"/>
                <w:b/>
                <w:bCs/>
                <w:color w:val="00547A"/>
                <w:sz w:val="16"/>
                <w:szCs w:val="16"/>
                <w:lang w:eastAsia="tr-TR"/>
              </w:rPr>
              <w:t>Kadrosunun bulunduğu Kurum</w:t>
            </w:r>
          </w:p>
        </w:tc>
      </w:tr>
      <w:tr w:rsidR="004F5FF9" w:rsidTr="00D21240">
        <w:trPr>
          <w:trHeight w:hRule="exact" w:val="2821"/>
          <w:jc w:val="center"/>
        </w:trPr>
        <w:tc>
          <w:tcPr>
            <w:tcW w:w="3279" w:type="dxa"/>
            <w:vMerge/>
            <w:vAlign w:val="center"/>
          </w:tcPr>
          <w:p w:rsidR="004F5FF9" w:rsidRPr="00CB2DE1" w:rsidRDefault="004F5FF9" w:rsidP="00D027A0">
            <w:pPr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4F5FF9" w:rsidRPr="00CB2DE1" w:rsidRDefault="004F5FF9" w:rsidP="00D027A0">
            <w:pPr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4F5FF9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a)</w:t>
            </w:r>
            <w:r w:rsidRPr="005B55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 Bir  öğretim  üyesinin  en  fazla  iki  farklı  isimli  lisansüstü  programın  tezli  yüksek  lisansı  ile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55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  programlarında,  ayrıca  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55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fazla  bir  tane  de  disiplinler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55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arası  lisansüstü  programın  tezli yüksek  lisansı  ile  doktora  programında  asgar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  öğretim </w:t>
            </w:r>
            <w:r w:rsidRPr="005B55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üyesi  olarak  yer alabilmesine,  tezsiz yüksek lisans programlarının bu kısıtlamaya tabi olmamasına,</w:t>
            </w:r>
          </w:p>
          <w:p w:rsidR="004F5FF9" w:rsidRPr="0098419C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8419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Tezli       : 2 Disiplin + 1 Disiplinler arası </w:t>
            </w:r>
          </w:p>
          <w:p w:rsidR="004F5FF9" w:rsidRPr="0098419C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8419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Doktora : 2 Disiplin + 1 Disiplinler arası</w:t>
            </w:r>
          </w:p>
          <w:p w:rsidR="004F5FF9" w:rsidRPr="005B55BE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</w:pPr>
            <w:r w:rsidRPr="0098419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Tezsiz     : Kısıtlama yok.</w:t>
            </w:r>
          </w:p>
        </w:tc>
        <w:tc>
          <w:tcPr>
            <w:tcW w:w="2230" w:type="dxa"/>
          </w:tcPr>
          <w:p w:rsidR="004F5FF9" w:rsidRDefault="004F5FF9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F7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b)</w:t>
            </w:r>
            <w:r w:rsidRPr="005B5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Öğretim üyesinin haftalık ders saati yükünün toplamda 30 saati geçmemesine,</w:t>
            </w:r>
          </w:p>
          <w:p w:rsidR="00D21240" w:rsidRDefault="00D21240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D21240" w:rsidRDefault="00D21240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D21240" w:rsidRDefault="00D21240" w:rsidP="00D0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D21240" w:rsidRPr="005B55BE" w:rsidRDefault="00D21240" w:rsidP="00DC44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547A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 xml:space="preserve">Tüm Kurucu Öğretim Üyelerinin ders yükleri aynı sayfada </w:t>
            </w:r>
            <w:r w:rsidR="00DC446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 xml:space="preserve">olmak </w:t>
            </w:r>
            <w:proofErr w:type="spellStart"/>
            <w:r w:rsidR="00DC446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kaidiyle</w:t>
            </w:r>
            <w:proofErr w:type="spellEnd"/>
            <w:r w:rsidR="00DC446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 xml:space="preserve"> ayrıca ibraz edilmesi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gerekmektedir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4F5FF9" w:rsidRPr="00FF7C02" w:rsidRDefault="004F5FF9" w:rsidP="00D027A0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F7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c)</w:t>
            </w:r>
            <w:r w:rsidRPr="005B5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 Öğretim  üyesinin  danışmanlık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5B5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sayısının  "Lisansüstü  Eğitim  ve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5B55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Öğretim  Yönetmeliği  35. maddesi"  uyarınca  tezli  yüksek  lisans  ve  doktora  programları  için  14'ü,  tezsiz  yüksek  lisans programları için tezli yüksek lisans ve doktora programları hariç 16'yı geçmemesine,</w:t>
            </w:r>
          </w:p>
        </w:tc>
        <w:tc>
          <w:tcPr>
            <w:tcW w:w="2777" w:type="dxa"/>
          </w:tcPr>
          <w:p w:rsidR="004F5FF9" w:rsidRPr="00DF7D5A" w:rsidRDefault="004F5FF9" w:rsidP="00473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F7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d)</w:t>
            </w: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Öğretim üyelerinin üniversitenin kadrosunda olmasına,</w:t>
            </w:r>
          </w:p>
          <w:p w:rsidR="004F5FF9" w:rsidRPr="00DF7D5A" w:rsidRDefault="004F5FF9" w:rsidP="00473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4F5FF9" w:rsidRPr="00DF7D5A" w:rsidRDefault="004F5FF9" w:rsidP="00473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F7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e)</w:t>
            </w: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 Kadrosu  farklı  üniversitede  bulunan  ancak  ilgili  üniversitede  rektör  ya  da  dekan  olarak  görev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yapan öğretim üyelerinin lisansüstü p</w:t>
            </w:r>
            <w:r w:rsidR="00473C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rogramda asgari öğretim </w:t>
            </w:r>
            <w:proofErr w:type="spellStart"/>
            <w:r w:rsidR="00473C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üyeleri</w:t>
            </w: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arasında</w:t>
            </w:r>
            <w:proofErr w:type="spellEnd"/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kabul edilmesine,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ancak  söz  konusu  öğretim  üyelerinin 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görevden  ayrılması  durumunda p</w:t>
            </w: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rogramın  asgari  öğretim</w:t>
            </w:r>
          </w:p>
          <w:p w:rsidR="004F5FF9" w:rsidRPr="005B55BE" w:rsidRDefault="004F5FF9" w:rsidP="00473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F7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üyelerinden çıkarılmasına,</w:t>
            </w: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 w:val="restart"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Tezli:</w:t>
            </w: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Doktora:</w:t>
            </w: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Tezsiz:</w:t>
            </w: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 w:val="restart"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Tezli:</w:t>
            </w:r>
          </w:p>
        </w:tc>
        <w:tc>
          <w:tcPr>
            <w:tcW w:w="1345" w:type="dxa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Doktora:</w:t>
            </w:r>
          </w:p>
        </w:tc>
        <w:tc>
          <w:tcPr>
            <w:tcW w:w="1345" w:type="dxa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Tezsiz: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 w:val="restart"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Tezli:</w:t>
            </w: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 w:val="restart"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RPr="007B5DF0" w:rsidTr="007B5DF0">
        <w:trPr>
          <w:trHeight w:val="117"/>
          <w:jc w:val="center"/>
        </w:trPr>
        <w:tc>
          <w:tcPr>
            <w:tcW w:w="3279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7B5DF0" w:rsidRPr="007B5DF0" w:rsidRDefault="007B5DF0" w:rsidP="00D027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DF0">
              <w:rPr>
                <w:rFonts w:ascii="Times New Roman" w:hAnsi="Times New Roman" w:cs="Times New Roman"/>
                <w:sz w:val="18"/>
                <w:szCs w:val="18"/>
              </w:rPr>
              <w:t>Doktora:</w:t>
            </w:r>
          </w:p>
        </w:tc>
        <w:tc>
          <w:tcPr>
            <w:tcW w:w="1345" w:type="dxa"/>
            <w:shd w:val="pct12" w:color="auto" w:fill="auto"/>
            <w:vAlign w:val="center"/>
          </w:tcPr>
          <w:p w:rsidR="007B5DF0" w:rsidRPr="007B5DF0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7B5DF0" w:rsidRPr="007B5DF0" w:rsidRDefault="007B5DF0" w:rsidP="00D02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F0" w:rsidTr="003C7028">
        <w:trPr>
          <w:trHeight w:val="117"/>
          <w:jc w:val="center"/>
        </w:trPr>
        <w:tc>
          <w:tcPr>
            <w:tcW w:w="3279" w:type="dxa"/>
            <w:vMerge/>
            <w:vAlign w:val="center"/>
          </w:tcPr>
          <w:p w:rsidR="007B5DF0" w:rsidRPr="004F5FF9" w:rsidRDefault="007B5DF0" w:rsidP="00D027A0">
            <w:pPr>
              <w:rPr>
                <w:rFonts w:ascii="Times New Roman" w:eastAsia="Times New Roman" w:hAnsi="Times New Roman" w:cs="Times New Roman"/>
                <w:bCs/>
                <w:color w:val="00547A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vMerge/>
            <w:vAlign w:val="center"/>
          </w:tcPr>
          <w:p w:rsidR="007B5DF0" w:rsidRDefault="007B5DF0" w:rsidP="00D027A0">
            <w:pPr>
              <w:rPr>
                <w:rFonts w:ascii="Times New Roman" w:eastAsia="Times New Roman" w:hAnsi="Times New Roman" w:cs="Times New Roman"/>
                <w:bCs/>
                <w:color w:val="00547A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Merge/>
            <w:vAlign w:val="center"/>
          </w:tcPr>
          <w:p w:rsidR="007B5DF0" w:rsidRPr="00CB2DE1" w:rsidRDefault="007B5DF0" w:rsidP="00D02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547A"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vMerge/>
          </w:tcPr>
          <w:p w:rsidR="007B5DF0" w:rsidRDefault="007B5DF0" w:rsidP="00D02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shd w:val="pct12" w:color="auto" w:fill="auto"/>
          </w:tcPr>
          <w:p w:rsidR="007B5DF0" w:rsidRPr="00777256" w:rsidRDefault="007B5DF0" w:rsidP="00D027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7256">
              <w:rPr>
                <w:rFonts w:ascii="Times New Roman" w:hAnsi="Times New Roman" w:cs="Times New Roman"/>
                <w:sz w:val="18"/>
                <w:szCs w:val="18"/>
              </w:rPr>
              <w:t>Tezsiz:</w:t>
            </w:r>
          </w:p>
        </w:tc>
        <w:tc>
          <w:tcPr>
            <w:tcW w:w="1345" w:type="dxa"/>
            <w:shd w:val="pct12" w:color="auto" w:fill="auto"/>
          </w:tcPr>
          <w:p w:rsidR="007B5DF0" w:rsidRPr="00777256" w:rsidRDefault="007B5DF0" w:rsidP="007B5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7" w:type="dxa"/>
            <w:vMerge/>
          </w:tcPr>
          <w:p w:rsidR="007B5DF0" w:rsidRDefault="007B5DF0" w:rsidP="00D02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7AFF" w:rsidRDefault="00447AFF">
      <w:pPr>
        <w:rPr>
          <w:rFonts w:ascii="Times New Roman" w:hAnsi="Times New Roman" w:cs="Times New Roman"/>
        </w:rPr>
      </w:pPr>
    </w:p>
    <w:p w:rsidR="00FB5AB9" w:rsidRDefault="00FB5AB9">
      <w:pPr>
        <w:rPr>
          <w:rFonts w:ascii="Times New Roman" w:hAnsi="Times New Roman" w:cs="Times New Roman"/>
        </w:rPr>
      </w:pPr>
    </w:p>
    <w:p w:rsidR="00F97BE4" w:rsidRDefault="00F97BE4">
      <w:pPr>
        <w:rPr>
          <w:rFonts w:ascii="Times New Roman" w:hAnsi="Times New Roman" w:cs="Times New Roman"/>
        </w:rPr>
      </w:pPr>
    </w:p>
    <w:p w:rsidR="0095744E" w:rsidRDefault="0095744E" w:rsidP="0095744E">
      <w:pPr>
        <w:tabs>
          <w:tab w:val="left" w:pos="1134"/>
        </w:tabs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Not</w:t>
      </w:r>
      <w:r w:rsidR="00FB5AB9">
        <w:rPr>
          <w:rFonts w:ascii="Times New Roman" w:hAnsi="Times New Roman"/>
          <w:b/>
          <w:i/>
          <w:color w:val="000000"/>
          <w:sz w:val="20"/>
          <w:szCs w:val="20"/>
        </w:rPr>
        <w:t>-1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  <w:r w:rsidR="00F97BE4">
        <w:rPr>
          <w:rFonts w:ascii="Times New Roman" w:hAnsi="Times New Roman"/>
          <w:i/>
          <w:color w:val="000000"/>
          <w:sz w:val="20"/>
          <w:szCs w:val="20"/>
        </w:rPr>
        <w:t xml:space="preserve">Kurucu Öğretim Üyelerinin YÖKSİS üzerinde ÖZGEÇMİŞ Kayıtlarının kesinlikle güncel olması gerekmektedir. </w:t>
      </w:r>
    </w:p>
    <w:p w:rsidR="0095744E" w:rsidRDefault="00FB5AB9" w:rsidP="00F97BE4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Not-2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Max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. Dosya Boyutu: 10 MB / Geçerli Dosya Türü: *.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doc</w:t>
      </w:r>
      <w:proofErr w:type="spellEnd"/>
    </w:p>
    <w:sectPr w:rsidR="0095744E" w:rsidSect="000861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E9E"/>
    <w:multiLevelType w:val="hybridMultilevel"/>
    <w:tmpl w:val="35F8FCA8"/>
    <w:lvl w:ilvl="0" w:tplc="42AC5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73"/>
    <w:rsid w:val="00003E73"/>
    <w:rsid w:val="000861BE"/>
    <w:rsid w:val="00091542"/>
    <w:rsid w:val="0017046D"/>
    <w:rsid w:val="001A34BD"/>
    <w:rsid w:val="00224C55"/>
    <w:rsid w:val="00447AFF"/>
    <w:rsid w:val="00473C6B"/>
    <w:rsid w:val="004E740E"/>
    <w:rsid w:val="004F5FF9"/>
    <w:rsid w:val="0057565B"/>
    <w:rsid w:val="005A1B2C"/>
    <w:rsid w:val="005B55BE"/>
    <w:rsid w:val="005E3074"/>
    <w:rsid w:val="006031C1"/>
    <w:rsid w:val="00627692"/>
    <w:rsid w:val="00665516"/>
    <w:rsid w:val="00673D4A"/>
    <w:rsid w:val="00704C7C"/>
    <w:rsid w:val="00777256"/>
    <w:rsid w:val="007854F7"/>
    <w:rsid w:val="007A0970"/>
    <w:rsid w:val="007B5DF0"/>
    <w:rsid w:val="007C4AE1"/>
    <w:rsid w:val="007E031B"/>
    <w:rsid w:val="00813AA3"/>
    <w:rsid w:val="008779B1"/>
    <w:rsid w:val="00931204"/>
    <w:rsid w:val="00932807"/>
    <w:rsid w:val="0095744E"/>
    <w:rsid w:val="0096196D"/>
    <w:rsid w:val="0098419C"/>
    <w:rsid w:val="009A0A67"/>
    <w:rsid w:val="009C64C6"/>
    <w:rsid w:val="00A96E2F"/>
    <w:rsid w:val="00AB2AC1"/>
    <w:rsid w:val="00AE7495"/>
    <w:rsid w:val="00B67049"/>
    <w:rsid w:val="00BD47D2"/>
    <w:rsid w:val="00C23265"/>
    <w:rsid w:val="00C86F70"/>
    <w:rsid w:val="00CB2DE1"/>
    <w:rsid w:val="00CD00D9"/>
    <w:rsid w:val="00D027A0"/>
    <w:rsid w:val="00D21240"/>
    <w:rsid w:val="00D21622"/>
    <w:rsid w:val="00DC4463"/>
    <w:rsid w:val="00DF7D5A"/>
    <w:rsid w:val="00E35999"/>
    <w:rsid w:val="00EF37DA"/>
    <w:rsid w:val="00F00927"/>
    <w:rsid w:val="00F97BE4"/>
    <w:rsid w:val="00FB1AA4"/>
    <w:rsid w:val="00FB5AB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C5100-95E7-4833-8A46-7DEC2DD6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E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D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44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Hakan CEYLAN</cp:lastModifiedBy>
  <cp:revision>54</cp:revision>
  <cp:lastPrinted>2019-10-18T15:19:00Z</cp:lastPrinted>
  <dcterms:created xsi:type="dcterms:W3CDTF">2018-12-20T06:27:00Z</dcterms:created>
  <dcterms:modified xsi:type="dcterms:W3CDTF">2022-03-10T12:40:00Z</dcterms:modified>
</cp:coreProperties>
</file>